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621" w:rsidRPr="00712E0E" w:rsidRDefault="00712E0E" w:rsidP="000234EC">
      <w:pPr>
        <w:jc w:val="both"/>
        <w:rPr>
          <w:rFonts w:ascii="Century Gothic" w:hAnsi="Century Gothic" w:cs="Arial"/>
          <w:color w:val="222222"/>
          <w:sz w:val="21"/>
          <w:szCs w:val="21"/>
          <w:shd w:val="clear" w:color="auto" w:fill="FFFFFF"/>
        </w:rPr>
      </w:pPr>
      <w:r w:rsidRPr="00712E0E">
        <w:rPr>
          <w:rFonts w:ascii="Century Gothic" w:hAnsi="Century Gothic" w:cs="Arial"/>
          <w:color w:val="222222"/>
          <w:sz w:val="21"/>
          <w:szCs w:val="21"/>
          <w:shd w:val="clear" w:color="auto" w:fill="FFFFFF"/>
        </w:rPr>
        <w:t>The </w:t>
      </w:r>
      <w:r w:rsidRPr="00712E0E">
        <w:rPr>
          <w:rFonts w:ascii="Century Gothic" w:hAnsi="Century Gothic" w:cs="Arial"/>
          <w:b/>
          <w:bCs/>
          <w:color w:val="222222"/>
          <w:sz w:val="21"/>
          <w:szCs w:val="21"/>
          <w:shd w:val="clear" w:color="auto" w:fill="FFFFFF"/>
        </w:rPr>
        <w:t>Castle of the Teutonic Order in Malbork</w:t>
      </w:r>
      <w:bookmarkStart w:id="0" w:name="_GoBack"/>
      <w:bookmarkEnd w:id="0"/>
      <w:r w:rsidR="000234EC" w:rsidRPr="00712E0E">
        <w:rPr>
          <w:rFonts w:ascii="Century Gothic" w:hAnsi="Century Gothic" w:cs="Arial"/>
          <w:color w:val="222222"/>
          <w:sz w:val="21"/>
          <w:szCs w:val="21"/>
          <w:shd w:val="clear" w:color="auto" w:fill="FFFFFF"/>
        </w:rPr>
        <w:t xml:space="preserve"> </w:t>
      </w:r>
      <w:r w:rsidRPr="00712E0E">
        <w:rPr>
          <w:rFonts w:ascii="Century Gothic" w:hAnsi="Century Gothic" w:cs="Arial"/>
          <w:color w:val="222222"/>
          <w:sz w:val="21"/>
          <w:szCs w:val="21"/>
          <w:shd w:val="clear" w:color="auto" w:fill="FFFFFF"/>
        </w:rPr>
        <w:t>(</w:t>
      </w:r>
      <w:hyperlink r:id="rId5" w:tooltip="Polish language" w:history="1">
        <w:r w:rsidRPr="00712E0E">
          <w:rPr>
            <w:rStyle w:val="Hyperlink"/>
            <w:rFonts w:ascii="Century Gothic" w:hAnsi="Century Gothic" w:cs="Arial"/>
            <w:color w:val="0B0080"/>
            <w:sz w:val="21"/>
            <w:szCs w:val="21"/>
            <w:shd w:val="clear" w:color="auto" w:fill="FFFFFF"/>
          </w:rPr>
          <w:t>Polish</w:t>
        </w:r>
      </w:hyperlink>
      <w:r w:rsidRPr="00712E0E">
        <w:rPr>
          <w:rFonts w:ascii="Century Gothic" w:hAnsi="Century Gothic" w:cs="Arial"/>
          <w:color w:val="222222"/>
          <w:sz w:val="21"/>
          <w:szCs w:val="21"/>
          <w:shd w:val="clear" w:color="auto" w:fill="FFFFFF"/>
        </w:rPr>
        <w:t>: </w:t>
      </w:r>
      <w:r w:rsidRPr="00712E0E">
        <w:rPr>
          <w:rFonts w:ascii="Century Gothic" w:hAnsi="Century Gothic" w:cs="Arial"/>
          <w:i/>
          <w:iCs/>
          <w:color w:val="222222"/>
          <w:sz w:val="21"/>
          <w:szCs w:val="21"/>
          <w:shd w:val="clear" w:color="auto" w:fill="FFFFFF"/>
          <w:lang w:val="pl-PL"/>
        </w:rPr>
        <w:t>zamek w Malborku</w:t>
      </w:r>
      <w:r w:rsidRPr="00712E0E">
        <w:rPr>
          <w:rFonts w:ascii="Century Gothic" w:hAnsi="Century Gothic" w:cs="Arial"/>
          <w:color w:val="222222"/>
          <w:sz w:val="21"/>
          <w:szCs w:val="21"/>
          <w:shd w:val="clear" w:color="auto" w:fill="FFFFFF"/>
        </w:rPr>
        <w:t>; </w:t>
      </w:r>
      <w:hyperlink r:id="rId6" w:tooltip="German language" w:history="1">
        <w:r w:rsidRPr="00712E0E">
          <w:rPr>
            <w:rStyle w:val="Hyperlink"/>
            <w:rFonts w:ascii="Century Gothic" w:hAnsi="Century Gothic" w:cs="Arial"/>
            <w:color w:val="0B0080"/>
            <w:sz w:val="21"/>
            <w:szCs w:val="21"/>
            <w:shd w:val="clear" w:color="auto" w:fill="FFFFFF"/>
          </w:rPr>
          <w:t>German</w:t>
        </w:r>
      </w:hyperlink>
      <w:r w:rsidRPr="00712E0E">
        <w:rPr>
          <w:rFonts w:ascii="Century Gothic" w:hAnsi="Century Gothic" w:cs="Arial"/>
          <w:color w:val="222222"/>
          <w:sz w:val="21"/>
          <w:szCs w:val="21"/>
          <w:shd w:val="clear" w:color="auto" w:fill="FFFFFF"/>
        </w:rPr>
        <w:t>: </w:t>
      </w:r>
      <w:r w:rsidRPr="00712E0E">
        <w:rPr>
          <w:rFonts w:ascii="Century Gothic" w:hAnsi="Century Gothic" w:cs="Arial"/>
          <w:i/>
          <w:iCs/>
          <w:color w:val="222222"/>
          <w:sz w:val="21"/>
          <w:szCs w:val="21"/>
          <w:shd w:val="clear" w:color="auto" w:fill="FFFFFF"/>
          <w:lang w:val="de-DE"/>
        </w:rPr>
        <w:t>Ordensburg Marienburg</w:t>
      </w:r>
      <w:r w:rsidRPr="00712E0E">
        <w:rPr>
          <w:rFonts w:ascii="Century Gothic" w:hAnsi="Century Gothic" w:cs="Arial"/>
          <w:color w:val="222222"/>
          <w:sz w:val="21"/>
          <w:szCs w:val="21"/>
          <w:shd w:val="clear" w:color="auto" w:fill="FFFFFF"/>
        </w:rPr>
        <w:t>) is a 13th-century </w:t>
      </w:r>
      <w:hyperlink r:id="rId7" w:tooltip="Teutonic Knights" w:history="1">
        <w:r w:rsidRPr="00712E0E">
          <w:rPr>
            <w:rStyle w:val="Hyperlink"/>
            <w:rFonts w:ascii="Century Gothic" w:hAnsi="Century Gothic" w:cs="Arial"/>
            <w:color w:val="0B0080"/>
            <w:sz w:val="21"/>
            <w:szCs w:val="21"/>
            <w:shd w:val="clear" w:color="auto" w:fill="FFFFFF"/>
          </w:rPr>
          <w:t>Teutonic</w:t>
        </w:r>
      </w:hyperlink>
      <w:r w:rsidRPr="00712E0E">
        <w:rPr>
          <w:rFonts w:ascii="Century Gothic" w:hAnsi="Century Gothic" w:cs="Arial"/>
          <w:color w:val="222222"/>
          <w:sz w:val="21"/>
          <w:szCs w:val="21"/>
          <w:shd w:val="clear" w:color="auto" w:fill="FFFFFF"/>
        </w:rPr>
        <w:t> </w:t>
      </w:r>
      <w:hyperlink r:id="rId8" w:tooltip="Castle" w:history="1">
        <w:r w:rsidRPr="00712E0E">
          <w:rPr>
            <w:rStyle w:val="Hyperlink"/>
            <w:rFonts w:ascii="Century Gothic" w:hAnsi="Century Gothic" w:cs="Arial"/>
            <w:color w:val="0B0080"/>
            <w:sz w:val="21"/>
            <w:szCs w:val="21"/>
            <w:shd w:val="clear" w:color="auto" w:fill="FFFFFF"/>
          </w:rPr>
          <w:t>castle</w:t>
        </w:r>
      </w:hyperlink>
      <w:r w:rsidRPr="00712E0E">
        <w:rPr>
          <w:rFonts w:ascii="Century Gothic" w:hAnsi="Century Gothic" w:cs="Arial"/>
          <w:color w:val="222222"/>
          <w:sz w:val="21"/>
          <w:szCs w:val="21"/>
          <w:shd w:val="clear" w:color="auto" w:fill="FFFFFF"/>
        </w:rPr>
        <w:t> and fortress located near the town of </w:t>
      </w:r>
      <w:hyperlink r:id="rId9" w:tooltip="Malbork" w:history="1">
        <w:r w:rsidRPr="00712E0E">
          <w:rPr>
            <w:rStyle w:val="Hyperlink"/>
            <w:rFonts w:ascii="Century Gothic" w:hAnsi="Century Gothic" w:cs="Arial"/>
            <w:color w:val="0B0080"/>
            <w:sz w:val="21"/>
            <w:szCs w:val="21"/>
            <w:shd w:val="clear" w:color="auto" w:fill="FFFFFF"/>
          </w:rPr>
          <w:t>Malbork</w:t>
        </w:r>
      </w:hyperlink>
      <w:r w:rsidRPr="00712E0E">
        <w:rPr>
          <w:rFonts w:ascii="Century Gothic" w:hAnsi="Century Gothic" w:cs="Arial"/>
          <w:color w:val="222222"/>
          <w:sz w:val="21"/>
          <w:szCs w:val="21"/>
          <w:shd w:val="clear" w:color="auto" w:fill="FFFFFF"/>
        </w:rPr>
        <w:t>,</w:t>
      </w:r>
      <w:r>
        <w:rPr>
          <w:rFonts w:ascii="Century Gothic" w:hAnsi="Century Gothic" w:cs="Arial"/>
          <w:color w:val="222222"/>
          <w:sz w:val="21"/>
          <w:szCs w:val="21"/>
          <w:shd w:val="clear" w:color="auto" w:fill="FFFFFF"/>
        </w:rPr>
        <w:t xml:space="preserve"> in</w:t>
      </w:r>
      <w:r w:rsidRPr="00712E0E">
        <w:rPr>
          <w:rFonts w:ascii="Century Gothic" w:hAnsi="Century Gothic" w:cs="Arial"/>
          <w:color w:val="222222"/>
          <w:sz w:val="21"/>
          <w:szCs w:val="21"/>
          <w:shd w:val="clear" w:color="auto" w:fill="FFFFFF"/>
        </w:rPr>
        <w:t> </w:t>
      </w:r>
      <w:hyperlink r:id="rId10" w:tooltip="Poland" w:history="1">
        <w:r w:rsidRPr="00712E0E">
          <w:rPr>
            <w:rStyle w:val="Hyperlink"/>
            <w:rFonts w:ascii="Century Gothic" w:hAnsi="Century Gothic" w:cs="Arial"/>
            <w:color w:val="0B0080"/>
            <w:sz w:val="21"/>
            <w:szCs w:val="21"/>
            <w:shd w:val="clear" w:color="auto" w:fill="FFFFFF"/>
          </w:rPr>
          <w:t>Poland</w:t>
        </w:r>
      </w:hyperlink>
      <w:r w:rsidRPr="00712E0E">
        <w:rPr>
          <w:rFonts w:ascii="Century Gothic" w:hAnsi="Century Gothic" w:cs="Arial"/>
          <w:color w:val="222222"/>
          <w:sz w:val="21"/>
          <w:szCs w:val="21"/>
          <w:shd w:val="clear" w:color="auto" w:fill="FFFFFF"/>
        </w:rPr>
        <w:t>. It is the largest </w:t>
      </w:r>
      <w:hyperlink r:id="rId11" w:tooltip="Castle" w:history="1">
        <w:r w:rsidRPr="00712E0E">
          <w:rPr>
            <w:rStyle w:val="Hyperlink"/>
            <w:rFonts w:ascii="Century Gothic" w:hAnsi="Century Gothic" w:cs="Arial"/>
            <w:color w:val="0B0080"/>
            <w:sz w:val="21"/>
            <w:szCs w:val="21"/>
            <w:shd w:val="clear" w:color="auto" w:fill="FFFFFF"/>
          </w:rPr>
          <w:t>castle</w:t>
        </w:r>
      </w:hyperlink>
      <w:r w:rsidRPr="00712E0E">
        <w:rPr>
          <w:rFonts w:ascii="Century Gothic" w:hAnsi="Century Gothic" w:cs="Arial"/>
          <w:color w:val="222222"/>
          <w:sz w:val="21"/>
          <w:szCs w:val="21"/>
          <w:shd w:val="clear" w:color="auto" w:fill="FFFFFF"/>
        </w:rPr>
        <w:t> in the world measured by land area and a </w:t>
      </w:r>
      <w:hyperlink r:id="rId12" w:tooltip="UNESCO World Heritage Site" w:history="1">
        <w:r w:rsidRPr="00712E0E">
          <w:rPr>
            <w:rStyle w:val="Hyperlink"/>
            <w:rFonts w:ascii="Century Gothic" w:hAnsi="Century Gothic" w:cs="Arial"/>
            <w:color w:val="0B0080"/>
            <w:sz w:val="21"/>
            <w:szCs w:val="21"/>
            <w:shd w:val="clear" w:color="auto" w:fill="FFFFFF"/>
          </w:rPr>
          <w:t>UNESCO World Heritage Site</w:t>
        </w:r>
      </w:hyperlink>
      <w:r w:rsidRPr="00712E0E">
        <w:rPr>
          <w:rFonts w:ascii="Century Gothic" w:hAnsi="Century Gothic" w:cs="Arial"/>
          <w:color w:val="222222"/>
          <w:sz w:val="21"/>
          <w:szCs w:val="21"/>
          <w:shd w:val="clear" w:color="auto" w:fill="FFFFFF"/>
        </w:rPr>
        <w:t>.</w:t>
      </w:r>
    </w:p>
    <w:p w:rsidR="00712E0E" w:rsidRPr="00712E0E" w:rsidRDefault="00712E0E" w:rsidP="000234EC">
      <w:pPr>
        <w:jc w:val="both"/>
        <w:rPr>
          <w:rFonts w:ascii="Century Gothic" w:hAnsi="Century Gothic"/>
        </w:rPr>
      </w:pPr>
      <w:r w:rsidRPr="00712E0E">
        <w:rPr>
          <w:rFonts w:ascii="Century Gothic" w:hAnsi="Century Gothic" w:cs="Arial"/>
          <w:color w:val="222222"/>
          <w:sz w:val="21"/>
          <w:szCs w:val="21"/>
          <w:shd w:val="clear" w:color="auto" w:fill="FFFFFF"/>
        </w:rPr>
        <w:t>I</w:t>
      </w:r>
      <w:r w:rsidRPr="00712E0E">
        <w:rPr>
          <w:rFonts w:ascii="Century Gothic" w:hAnsi="Century Gothic" w:cs="Arial"/>
          <w:color w:val="222222"/>
          <w:sz w:val="21"/>
          <w:szCs w:val="21"/>
          <w:shd w:val="clear" w:color="auto" w:fill="FFFFFF"/>
        </w:rPr>
        <w:t>t was originally constructed by the </w:t>
      </w:r>
      <w:hyperlink r:id="rId13" w:tooltip="Teutonic Knights" w:history="1">
        <w:r w:rsidRPr="00712E0E">
          <w:rPr>
            <w:rStyle w:val="Hyperlink"/>
            <w:rFonts w:ascii="Century Gothic" w:hAnsi="Century Gothic" w:cs="Arial"/>
            <w:color w:val="0B0080"/>
            <w:sz w:val="21"/>
            <w:szCs w:val="21"/>
            <w:shd w:val="clear" w:color="auto" w:fill="FFFFFF"/>
          </w:rPr>
          <w:t>Teutonic Knights</w:t>
        </w:r>
      </w:hyperlink>
      <w:r w:rsidRPr="00712E0E">
        <w:rPr>
          <w:rFonts w:ascii="Century Gothic" w:hAnsi="Century Gothic" w:cs="Arial"/>
          <w:color w:val="222222"/>
          <w:sz w:val="21"/>
          <w:szCs w:val="21"/>
          <w:shd w:val="clear" w:color="auto" w:fill="FFFFFF"/>
        </w:rPr>
        <w:t>, a </w:t>
      </w:r>
      <w:hyperlink r:id="rId14" w:tooltip="Germans" w:history="1">
        <w:r w:rsidRPr="00712E0E">
          <w:rPr>
            <w:rStyle w:val="Hyperlink"/>
            <w:rFonts w:ascii="Century Gothic" w:hAnsi="Century Gothic" w:cs="Arial"/>
            <w:color w:val="0B0080"/>
            <w:sz w:val="21"/>
            <w:szCs w:val="21"/>
            <w:shd w:val="clear" w:color="auto" w:fill="FFFFFF"/>
          </w:rPr>
          <w:t>German</w:t>
        </w:r>
      </w:hyperlink>
      <w:r w:rsidRPr="00712E0E">
        <w:rPr>
          <w:rFonts w:ascii="Century Gothic" w:hAnsi="Century Gothic" w:cs="Arial"/>
          <w:color w:val="222222"/>
          <w:sz w:val="21"/>
          <w:szCs w:val="21"/>
          <w:shd w:val="clear" w:color="auto" w:fill="FFFFFF"/>
        </w:rPr>
        <w:t> Roman </w:t>
      </w:r>
      <w:hyperlink r:id="rId15" w:tooltip="Catholic religious order" w:history="1">
        <w:r w:rsidRPr="00712E0E">
          <w:rPr>
            <w:rStyle w:val="Hyperlink"/>
            <w:rFonts w:ascii="Century Gothic" w:hAnsi="Century Gothic" w:cs="Arial"/>
            <w:color w:val="0B0080"/>
            <w:sz w:val="21"/>
            <w:szCs w:val="21"/>
            <w:shd w:val="clear" w:color="auto" w:fill="FFFFFF"/>
          </w:rPr>
          <w:t>Catholic religious order</w:t>
        </w:r>
      </w:hyperlink>
      <w:r w:rsidRPr="00712E0E">
        <w:rPr>
          <w:rFonts w:ascii="Century Gothic" w:hAnsi="Century Gothic" w:cs="Arial"/>
          <w:color w:val="222222"/>
          <w:sz w:val="21"/>
          <w:szCs w:val="21"/>
          <w:shd w:val="clear" w:color="auto" w:fill="FFFFFF"/>
        </w:rPr>
        <w:t> of </w:t>
      </w:r>
      <w:hyperlink r:id="rId16" w:tooltip="Crusaders" w:history="1">
        <w:r w:rsidRPr="00712E0E">
          <w:rPr>
            <w:rStyle w:val="Hyperlink"/>
            <w:rFonts w:ascii="Century Gothic" w:hAnsi="Century Gothic" w:cs="Arial"/>
            <w:color w:val="0B0080"/>
            <w:sz w:val="21"/>
            <w:szCs w:val="21"/>
            <w:shd w:val="clear" w:color="auto" w:fill="FFFFFF"/>
          </w:rPr>
          <w:t>crusaders</w:t>
        </w:r>
      </w:hyperlink>
      <w:r w:rsidRPr="00712E0E">
        <w:rPr>
          <w:rFonts w:ascii="Century Gothic" w:hAnsi="Century Gothic" w:cs="Arial"/>
          <w:color w:val="222222"/>
          <w:sz w:val="21"/>
          <w:szCs w:val="21"/>
          <w:shd w:val="clear" w:color="auto" w:fill="FFFFFF"/>
        </w:rPr>
        <w:t>, in a form of an </w:t>
      </w:r>
      <w:proofErr w:type="spellStart"/>
      <w:r w:rsidRPr="00712E0E">
        <w:rPr>
          <w:rFonts w:ascii="Century Gothic" w:hAnsi="Century Gothic" w:cs="Arial"/>
          <w:i/>
          <w:iCs/>
          <w:color w:val="222222"/>
          <w:sz w:val="21"/>
          <w:szCs w:val="21"/>
          <w:shd w:val="clear" w:color="auto" w:fill="FFFFFF"/>
        </w:rPr>
        <w:fldChar w:fldCharType="begin"/>
      </w:r>
      <w:r w:rsidRPr="00712E0E">
        <w:rPr>
          <w:rFonts w:ascii="Century Gothic" w:hAnsi="Century Gothic" w:cs="Arial"/>
          <w:i/>
          <w:iCs/>
          <w:color w:val="222222"/>
          <w:sz w:val="21"/>
          <w:szCs w:val="21"/>
          <w:shd w:val="clear" w:color="auto" w:fill="FFFFFF"/>
        </w:rPr>
        <w:instrText xml:space="preserve"> HYPERLINK "https://en.wikipedia.org/wiki/Ordensburg" \o "Ordensburg" </w:instrText>
      </w:r>
      <w:r w:rsidRPr="00712E0E">
        <w:rPr>
          <w:rFonts w:ascii="Century Gothic" w:hAnsi="Century Gothic" w:cs="Arial"/>
          <w:i/>
          <w:iCs/>
          <w:color w:val="222222"/>
          <w:sz w:val="21"/>
          <w:szCs w:val="21"/>
          <w:shd w:val="clear" w:color="auto" w:fill="FFFFFF"/>
        </w:rPr>
        <w:fldChar w:fldCharType="separate"/>
      </w:r>
      <w:r w:rsidRPr="00712E0E">
        <w:rPr>
          <w:rStyle w:val="Hyperlink"/>
          <w:rFonts w:ascii="Century Gothic" w:hAnsi="Century Gothic" w:cs="Arial"/>
          <w:i/>
          <w:iCs/>
          <w:color w:val="0B0080"/>
          <w:sz w:val="21"/>
          <w:szCs w:val="21"/>
          <w:shd w:val="clear" w:color="auto" w:fill="FFFFFF"/>
        </w:rPr>
        <w:t>Ordensburg</w:t>
      </w:r>
      <w:proofErr w:type="spellEnd"/>
      <w:r w:rsidRPr="00712E0E">
        <w:rPr>
          <w:rFonts w:ascii="Century Gothic" w:hAnsi="Century Gothic" w:cs="Arial"/>
          <w:i/>
          <w:iCs/>
          <w:color w:val="222222"/>
          <w:sz w:val="21"/>
          <w:szCs w:val="21"/>
          <w:shd w:val="clear" w:color="auto" w:fill="FFFFFF"/>
        </w:rPr>
        <w:fldChar w:fldCharType="end"/>
      </w:r>
      <w:r w:rsidRPr="00712E0E">
        <w:rPr>
          <w:rFonts w:ascii="Century Gothic" w:hAnsi="Century Gothic" w:cs="Arial"/>
          <w:color w:val="222222"/>
          <w:sz w:val="21"/>
          <w:szCs w:val="21"/>
          <w:shd w:val="clear" w:color="auto" w:fill="FFFFFF"/>
        </w:rPr>
        <w:t> fortress. The Order named it </w:t>
      </w:r>
      <w:proofErr w:type="spellStart"/>
      <w:r w:rsidRPr="00712E0E">
        <w:rPr>
          <w:rFonts w:ascii="Century Gothic" w:hAnsi="Century Gothic" w:cs="Arial"/>
          <w:i/>
          <w:iCs/>
          <w:color w:val="222222"/>
          <w:sz w:val="21"/>
          <w:szCs w:val="21"/>
          <w:shd w:val="clear" w:color="auto" w:fill="FFFFFF"/>
        </w:rPr>
        <w:t>Marienburg</w:t>
      </w:r>
      <w:proofErr w:type="spellEnd"/>
      <w:r w:rsidRPr="00712E0E">
        <w:rPr>
          <w:rFonts w:ascii="Century Gothic" w:hAnsi="Century Gothic" w:cs="Arial"/>
          <w:color w:val="222222"/>
          <w:sz w:val="21"/>
          <w:szCs w:val="21"/>
          <w:shd w:val="clear" w:color="auto" w:fill="FFFFFF"/>
        </w:rPr>
        <w:t xml:space="preserve"> in </w:t>
      </w:r>
      <w:proofErr w:type="spellStart"/>
      <w:r w:rsidRPr="00712E0E">
        <w:rPr>
          <w:rFonts w:ascii="Century Gothic" w:hAnsi="Century Gothic" w:cs="Arial"/>
          <w:color w:val="222222"/>
          <w:sz w:val="21"/>
          <w:szCs w:val="21"/>
          <w:shd w:val="clear" w:color="auto" w:fill="FFFFFF"/>
        </w:rPr>
        <w:t>honour</w:t>
      </w:r>
      <w:proofErr w:type="spellEnd"/>
      <w:r w:rsidRPr="00712E0E">
        <w:rPr>
          <w:rFonts w:ascii="Century Gothic" w:hAnsi="Century Gothic" w:cs="Arial"/>
          <w:color w:val="222222"/>
          <w:sz w:val="21"/>
          <w:szCs w:val="21"/>
          <w:shd w:val="clear" w:color="auto" w:fill="FFFFFF"/>
        </w:rPr>
        <w:t xml:space="preserve"> of </w:t>
      </w:r>
      <w:hyperlink r:id="rId17" w:tooltip="Mary, mother of Jesus" w:history="1">
        <w:r w:rsidRPr="00712E0E">
          <w:rPr>
            <w:rStyle w:val="Hyperlink"/>
            <w:rFonts w:ascii="Century Gothic" w:hAnsi="Century Gothic" w:cs="Arial"/>
            <w:color w:val="0B0080"/>
            <w:sz w:val="21"/>
            <w:szCs w:val="21"/>
            <w:shd w:val="clear" w:color="auto" w:fill="FFFFFF"/>
          </w:rPr>
          <w:t>Mary, mother of Jesus</w:t>
        </w:r>
      </w:hyperlink>
      <w:r w:rsidRPr="00712E0E">
        <w:rPr>
          <w:rFonts w:ascii="Century Gothic" w:hAnsi="Century Gothic" w:cs="Arial"/>
          <w:color w:val="222222"/>
          <w:sz w:val="21"/>
          <w:szCs w:val="21"/>
          <w:shd w:val="clear" w:color="auto" w:fill="FFFFFF"/>
        </w:rPr>
        <w:t>. In 1466, during the division of Prussia into eastern and western parts, the castle and town became part of western </w:t>
      </w:r>
      <w:hyperlink r:id="rId18" w:tooltip="Royal Prussia" w:history="1">
        <w:r w:rsidRPr="00712E0E">
          <w:rPr>
            <w:rStyle w:val="Hyperlink"/>
            <w:rFonts w:ascii="Century Gothic" w:hAnsi="Century Gothic" w:cs="Arial"/>
            <w:color w:val="0B0080"/>
            <w:sz w:val="21"/>
            <w:szCs w:val="21"/>
            <w:shd w:val="clear" w:color="auto" w:fill="FFFFFF"/>
          </w:rPr>
          <w:t>Royal Prussia</w:t>
        </w:r>
      </w:hyperlink>
      <w:r w:rsidRPr="00712E0E">
        <w:rPr>
          <w:rFonts w:ascii="Century Gothic" w:hAnsi="Century Gothic" w:cs="Arial"/>
          <w:color w:val="222222"/>
          <w:sz w:val="21"/>
          <w:szCs w:val="21"/>
          <w:shd w:val="clear" w:color="auto" w:fill="FFFFFF"/>
        </w:rPr>
        <w:t>, a region of the </w:t>
      </w:r>
      <w:hyperlink r:id="rId19" w:tooltip="Polish–Lithuanian Commonwealth" w:history="1">
        <w:r w:rsidRPr="00712E0E">
          <w:rPr>
            <w:rStyle w:val="Hyperlink"/>
            <w:rFonts w:ascii="Century Gothic" w:hAnsi="Century Gothic" w:cs="Arial"/>
            <w:color w:val="0B0080"/>
            <w:sz w:val="21"/>
            <w:szCs w:val="21"/>
            <w:shd w:val="clear" w:color="auto" w:fill="FFFFFF"/>
          </w:rPr>
          <w:t>Polish–Lithuanian Commonwealth</w:t>
        </w:r>
      </w:hyperlink>
      <w:r w:rsidRPr="00712E0E">
        <w:rPr>
          <w:rFonts w:ascii="Century Gothic" w:hAnsi="Century Gothic" w:cs="Arial"/>
          <w:color w:val="222222"/>
          <w:sz w:val="21"/>
          <w:szCs w:val="21"/>
          <w:shd w:val="clear" w:color="auto" w:fill="FFFFFF"/>
        </w:rPr>
        <w:t>. It served as one of the several </w:t>
      </w:r>
      <w:hyperlink r:id="rId20" w:tooltip="List of Polish monarchs" w:history="1">
        <w:r w:rsidRPr="00712E0E">
          <w:rPr>
            <w:rStyle w:val="Hyperlink"/>
            <w:rFonts w:ascii="Century Gothic" w:hAnsi="Century Gothic" w:cs="Arial"/>
            <w:color w:val="0B0080"/>
            <w:sz w:val="21"/>
            <w:szCs w:val="21"/>
            <w:shd w:val="clear" w:color="auto" w:fill="FFFFFF"/>
          </w:rPr>
          <w:t>Polish royal</w:t>
        </w:r>
      </w:hyperlink>
      <w:r w:rsidRPr="00712E0E">
        <w:rPr>
          <w:rFonts w:ascii="Century Gothic" w:hAnsi="Century Gothic" w:cs="Arial"/>
          <w:color w:val="222222"/>
          <w:sz w:val="21"/>
          <w:szCs w:val="21"/>
          <w:shd w:val="clear" w:color="auto" w:fill="FFFFFF"/>
        </w:rPr>
        <w:t> residences, interrupted by several years of Swedish occupation, and fulfilling this function until the </w:t>
      </w:r>
      <w:hyperlink r:id="rId21" w:tooltip="Partitions of Poland" w:history="1">
        <w:r w:rsidRPr="00712E0E">
          <w:rPr>
            <w:rStyle w:val="Hyperlink"/>
            <w:rFonts w:ascii="Century Gothic" w:hAnsi="Century Gothic" w:cs="Arial"/>
            <w:color w:val="0B0080"/>
            <w:sz w:val="21"/>
            <w:szCs w:val="21"/>
            <w:shd w:val="clear" w:color="auto" w:fill="FFFFFF"/>
          </w:rPr>
          <w:t>First Partition of Poland</w:t>
        </w:r>
      </w:hyperlink>
      <w:r w:rsidRPr="00712E0E">
        <w:rPr>
          <w:rFonts w:ascii="Century Gothic" w:hAnsi="Century Gothic" w:cs="Arial"/>
          <w:color w:val="222222"/>
          <w:sz w:val="21"/>
          <w:szCs w:val="21"/>
          <w:shd w:val="clear" w:color="auto" w:fill="FFFFFF"/>
        </w:rPr>
        <w:t> in 1772. Following Germany's defeat in 1945, the land was reassigned to Poland. </w:t>
      </w:r>
    </w:p>
    <w:p w:rsidR="00712E0E" w:rsidRPr="00712E0E" w:rsidRDefault="00712E0E" w:rsidP="000234EC">
      <w:pPr>
        <w:jc w:val="both"/>
        <w:rPr>
          <w:rFonts w:ascii="Century Gothic" w:hAnsi="Century Gothic"/>
        </w:rPr>
      </w:pPr>
    </w:p>
    <w:p w:rsidR="00712E0E" w:rsidRPr="000234EC" w:rsidRDefault="00712E0E" w:rsidP="000234EC">
      <w:pPr>
        <w:pStyle w:val="NormalWeb"/>
        <w:shd w:val="clear" w:color="auto" w:fill="FFFFFF"/>
        <w:jc w:val="both"/>
        <w:rPr>
          <w:rFonts w:ascii="Century Gothic" w:hAnsi="Century Gothic"/>
          <w:color w:val="222222"/>
          <w:sz w:val="21"/>
          <w:szCs w:val="21"/>
          <w:lang w:val="en-US"/>
        </w:rPr>
      </w:pPr>
      <w:r w:rsidRPr="000234EC">
        <w:rPr>
          <w:rFonts w:ascii="Century Gothic" w:hAnsi="Century Gothic"/>
          <w:color w:val="222222"/>
          <w:sz w:val="21"/>
          <w:szCs w:val="21"/>
          <w:lang w:val="en-US"/>
        </w:rPr>
        <w:t>If you're looking up how to visit Malbork Castle, you're most likely already in Gdansk, Poland. We spent about </w:t>
      </w:r>
      <w:hyperlink r:id="rId22" w:tgtFrame="_blank" w:history="1">
        <w:r w:rsidRPr="000234EC">
          <w:rPr>
            <w:rStyle w:val="Hyperlink"/>
            <w:rFonts w:ascii="Century Gothic" w:hAnsi="Century Gothic"/>
            <w:color w:val="287B64"/>
            <w:sz w:val="21"/>
            <w:szCs w:val="21"/>
            <w:lang w:val="en-US"/>
          </w:rPr>
          <w:t>a week in Gdansk</w:t>
        </w:r>
      </w:hyperlink>
      <w:r w:rsidRPr="000234EC">
        <w:rPr>
          <w:rFonts w:ascii="Century Gothic" w:hAnsi="Century Gothic"/>
          <w:color w:val="222222"/>
          <w:sz w:val="21"/>
          <w:szCs w:val="21"/>
          <w:lang w:val="en-US"/>
        </w:rPr>
        <w:t xml:space="preserve"> and found that it was a great base to explore the </w:t>
      </w:r>
      <w:proofErr w:type="spellStart"/>
      <w:r w:rsidRPr="000234EC">
        <w:rPr>
          <w:rFonts w:ascii="Century Gothic" w:hAnsi="Century Gothic"/>
          <w:color w:val="222222"/>
          <w:sz w:val="21"/>
          <w:szCs w:val="21"/>
          <w:lang w:val="en-US"/>
        </w:rPr>
        <w:t>Tricity</w:t>
      </w:r>
      <w:proofErr w:type="spellEnd"/>
      <w:r w:rsidRPr="000234EC">
        <w:rPr>
          <w:rFonts w:ascii="Century Gothic" w:hAnsi="Century Gothic"/>
          <w:color w:val="222222"/>
          <w:sz w:val="21"/>
          <w:szCs w:val="21"/>
          <w:lang w:val="en-US"/>
        </w:rPr>
        <w:t xml:space="preserve"> and surroundings. Despite the 60km distance, Malbork is very easy to get to from here and there's no need to spend extra money on an organized tour when you can save your pretty pennies and plan the day yourself.</w:t>
      </w:r>
    </w:p>
    <w:p w:rsidR="00712E0E" w:rsidRPr="000234EC" w:rsidRDefault="00712E0E" w:rsidP="000234EC">
      <w:pPr>
        <w:pStyle w:val="NormalWeb"/>
        <w:shd w:val="clear" w:color="auto" w:fill="FFFFFF"/>
        <w:jc w:val="both"/>
        <w:rPr>
          <w:rFonts w:ascii="Century Gothic" w:hAnsi="Century Gothic"/>
          <w:color w:val="222222"/>
          <w:sz w:val="21"/>
          <w:szCs w:val="21"/>
          <w:lang w:val="en-US"/>
        </w:rPr>
      </w:pPr>
      <w:r w:rsidRPr="000234EC">
        <w:rPr>
          <w:rFonts w:ascii="Century Gothic" w:hAnsi="Century Gothic"/>
          <w:color w:val="222222"/>
          <w:sz w:val="21"/>
          <w:szCs w:val="21"/>
          <w:lang w:val="en-US"/>
        </w:rPr>
        <w:t xml:space="preserve">There are various trains operating this route (some are </w:t>
      </w:r>
      <w:r w:rsidRPr="000234EC">
        <w:rPr>
          <w:rFonts w:ascii="Century Gothic" w:hAnsi="Century Gothic"/>
          <w:color w:val="222222"/>
          <w:sz w:val="21"/>
          <w:szCs w:val="21"/>
          <w:lang w:val="en-US"/>
        </w:rPr>
        <w:t>intercity,</w:t>
      </w:r>
      <w:r w:rsidRPr="000234EC">
        <w:rPr>
          <w:rFonts w:ascii="Century Gothic" w:hAnsi="Century Gothic"/>
          <w:color w:val="222222"/>
          <w:sz w:val="21"/>
          <w:szCs w:val="21"/>
          <w:lang w:val="en-US"/>
        </w:rPr>
        <w:t xml:space="preserve"> some are local trains) so your travel time and ticket price will vary accordingly. </w:t>
      </w:r>
    </w:p>
    <w:p w:rsidR="00712E0E" w:rsidRDefault="00712E0E"/>
    <w:sectPr w:rsidR="00712E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0E"/>
    <w:rsid w:val="000234EC"/>
    <w:rsid w:val="00654621"/>
    <w:rsid w:val="0071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32DA"/>
  <w15:chartTrackingRefBased/>
  <w15:docId w15:val="{5EDE711E-6CFF-418E-8590-DA5756A8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2E0E"/>
    <w:rPr>
      <w:color w:val="0000FF"/>
      <w:u w:val="single"/>
    </w:rPr>
  </w:style>
  <w:style w:type="paragraph" w:styleId="NormalWeb">
    <w:name w:val="Normal (Web)"/>
    <w:basedOn w:val="Normal"/>
    <w:uiPriority w:val="99"/>
    <w:semiHidden/>
    <w:unhideWhenUsed/>
    <w:rsid w:val="00712E0E"/>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12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astle" TargetMode="External"/><Relationship Id="rId13" Type="http://schemas.openxmlformats.org/officeDocument/2006/relationships/hyperlink" Target="https://en.wikipedia.org/wiki/Teutonic_Knights" TargetMode="External"/><Relationship Id="rId18" Type="http://schemas.openxmlformats.org/officeDocument/2006/relationships/hyperlink" Target="https://en.wikipedia.org/wiki/Royal_Prussia" TargetMode="External"/><Relationship Id="rId3" Type="http://schemas.openxmlformats.org/officeDocument/2006/relationships/settings" Target="settings.xml"/><Relationship Id="rId21" Type="http://schemas.openxmlformats.org/officeDocument/2006/relationships/hyperlink" Target="https://en.wikipedia.org/wiki/Partitions_of_Poland" TargetMode="External"/><Relationship Id="rId7" Type="http://schemas.openxmlformats.org/officeDocument/2006/relationships/hyperlink" Target="https://en.wikipedia.org/wiki/Teutonic_Knights" TargetMode="External"/><Relationship Id="rId12" Type="http://schemas.openxmlformats.org/officeDocument/2006/relationships/hyperlink" Target="https://en.wikipedia.org/wiki/UNESCO_World_Heritage_Site" TargetMode="External"/><Relationship Id="rId17" Type="http://schemas.openxmlformats.org/officeDocument/2006/relationships/hyperlink" Target="https://en.wikipedia.org/wiki/Mary,_mother_of_Jesus" TargetMode="External"/><Relationship Id="rId2" Type="http://schemas.openxmlformats.org/officeDocument/2006/relationships/styles" Target="styles.xml"/><Relationship Id="rId16" Type="http://schemas.openxmlformats.org/officeDocument/2006/relationships/hyperlink" Target="https://en.wikipedia.org/wiki/Crusaders" TargetMode="External"/><Relationship Id="rId20" Type="http://schemas.openxmlformats.org/officeDocument/2006/relationships/hyperlink" Target="https://en.wikipedia.org/wiki/List_of_Polish_monarchs" TargetMode="External"/><Relationship Id="rId1" Type="http://schemas.openxmlformats.org/officeDocument/2006/relationships/customXml" Target="../customXml/item1.xml"/><Relationship Id="rId6" Type="http://schemas.openxmlformats.org/officeDocument/2006/relationships/hyperlink" Target="https://en.wikipedia.org/wiki/German_language" TargetMode="External"/><Relationship Id="rId11" Type="http://schemas.openxmlformats.org/officeDocument/2006/relationships/hyperlink" Target="https://en.wikipedia.org/wiki/Castle" TargetMode="External"/><Relationship Id="rId24" Type="http://schemas.openxmlformats.org/officeDocument/2006/relationships/theme" Target="theme/theme1.xml"/><Relationship Id="rId5" Type="http://schemas.openxmlformats.org/officeDocument/2006/relationships/hyperlink" Target="https://en.wikipedia.org/wiki/Polish_language" TargetMode="External"/><Relationship Id="rId15" Type="http://schemas.openxmlformats.org/officeDocument/2006/relationships/hyperlink" Target="https://en.wikipedia.org/wiki/Catholic_religious_order" TargetMode="External"/><Relationship Id="rId23" Type="http://schemas.openxmlformats.org/officeDocument/2006/relationships/fontTable" Target="fontTable.xml"/><Relationship Id="rId10" Type="http://schemas.openxmlformats.org/officeDocument/2006/relationships/hyperlink" Target="https://en.wikipedia.org/wiki/Poland" TargetMode="External"/><Relationship Id="rId19" Type="http://schemas.openxmlformats.org/officeDocument/2006/relationships/hyperlink" Target="https://en.wikipedia.org/wiki/Polish%E2%80%93Lithuanian_Commonwealth" TargetMode="External"/><Relationship Id="rId4" Type="http://schemas.openxmlformats.org/officeDocument/2006/relationships/webSettings" Target="webSettings.xml"/><Relationship Id="rId9" Type="http://schemas.openxmlformats.org/officeDocument/2006/relationships/hyperlink" Target="https://en.wikipedia.org/wiki/Malbork" TargetMode="External"/><Relationship Id="rId14" Type="http://schemas.openxmlformats.org/officeDocument/2006/relationships/hyperlink" Target="https://en.wikipedia.org/wiki/Germans" TargetMode="External"/><Relationship Id="rId22" Type="http://schemas.openxmlformats.org/officeDocument/2006/relationships/hyperlink" Target="https://www.featherandthewind.com/blog/2016/09/27/guide-to-gdansk-po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FCD97-2AE7-413E-B0DE-C590E70B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482</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mac@beyondlimits.events</dc:creator>
  <cp:keywords/>
  <dc:description/>
  <cp:lastModifiedBy>mac@beyondlimits.events</cp:lastModifiedBy>
  <cp:revision>1</cp:revision>
  <dcterms:created xsi:type="dcterms:W3CDTF">2019-01-21T21:53:00Z</dcterms:created>
  <dcterms:modified xsi:type="dcterms:W3CDTF">2019-01-21T22:05:00Z</dcterms:modified>
</cp:coreProperties>
</file>